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1361"/>
        <w:gridCol w:w="15"/>
        <w:gridCol w:w="1059"/>
        <w:gridCol w:w="1371"/>
        <w:gridCol w:w="1401"/>
        <w:gridCol w:w="1592"/>
        <w:gridCol w:w="1276"/>
        <w:gridCol w:w="1275"/>
      </w:tblGrid>
      <w:tr w:rsidR="00FB4876" w:rsidTr="00FB4876">
        <w:tc>
          <w:tcPr>
            <w:tcW w:w="1376" w:type="dxa"/>
            <w:gridSpan w:val="2"/>
            <w:shd w:val="clear" w:color="auto" w:fill="E2EFD9" w:themeFill="accent6" w:themeFillTint="33"/>
          </w:tcPr>
          <w:p w:rsidR="00FB4876" w:rsidRDefault="00FB4876" w:rsidP="00FB4876">
            <w:pPr>
              <w:tabs>
                <w:tab w:val="left" w:pos="9580"/>
              </w:tabs>
              <w:spacing w:before="120"/>
              <w:ind w:right="-136"/>
              <w:rPr>
                <w:noProof/>
              </w:rPr>
            </w:pPr>
          </w:p>
        </w:tc>
        <w:tc>
          <w:tcPr>
            <w:tcW w:w="7974" w:type="dxa"/>
            <w:gridSpan w:val="6"/>
            <w:shd w:val="clear" w:color="auto" w:fill="E2EFD9" w:themeFill="accent6" w:themeFillTint="33"/>
            <w:vAlign w:val="center"/>
          </w:tcPr>
          <w:p w:rsidR="00FB4876" w:rsidRPr="003B369D" w:rsidRDefault="00FB4876" w:rsidP="00FB4876">
            <w:pPr>
              <w:tabs>
                <w:tab w:val="left" w:pos="9580"/>
              </w:tabs>
              <w:spacing w:before="120"/>
              <w:ind w:right="-136"/>
              <w:rPr>
                <w:rFonts w:ascii="Arial Narrow" w:hAnsi="Arial Narrow"/>
                <w:b/>
                <w:sz w:val="24"/>
                <w:szCs w:val="24"/>
                <w:lang w:eastAsia="en-AU"/>
              </w:rPr>
            </w:pPr>
            <w:r>
              <w:rPr>
                <w:noProof/>
              </w:rPr>
              <w:drawing>
                <wp:inline distT="0" distB="0" distL="0" distR="0" wp14:anchorId="0ABF27A5" wp14:editId="62609CC3">
                  <wp:extent cx="809625" cy="6381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sz w:val="24"/>
                <w:szCs w:val="24"/>
                <w:lang w:eastAsia="en-AU"/>
              </w:rPr>
              <w:t xml:space="preserve">                                    </w:t>
            </w:r>
            <w:r w:rsidRPr="003B369D">
              <w:rPr>
                <w:rFonts w:ascii="Arial Narrow" w:hAnsi="Arial Narrow"/>
                <w:b/>
                <w:sz w:val="24"/>
                <w:szCs w:val="24"/>
                <w:lang w:eastAsia="en-AU"/>
              </w:rPr>
              <w:t>VCE ENGLISH</w:t>
            </w:r>
            <w:r>
              <w:rPr>
                <w:rFonts w:ascii="Arial Narrow" w:hAnsi="Arial Narrow"/>
                <w:b/>
                <w:sz w:val="24"/>
                <w:szCs w:val="24"/>
                <w:lang w:eastAsia="en-AU"/>
              </w:rPr>
              <w:t xml:space="preserve"> Year 11</w:t>
            </w:r>
          </w:p>
          <w:p w:rsidR="00FB4876" w:rsidRDefault="00FB4876" w:rsidP="00F31173">
            <w:pPr>
              <w:spacing w:after="120"/>
              <w:jc w:val="center"/>
            </w:pPr>
            <w:r>
              <w:rPr>
                <w:rFonts w:ascii="Arial Narrow" w:hAnsi="Arial Narrow"/>
                <w:b/>
                <w:sz w:val="24"/>
                <w:szCs w:val="24"/>
                <w:lang w:eastAsia="en-AU"/>
              </w:rPr>
              <w:t>Unit 2 Outcome 1 Reading and Comparing SAC 1 – Comparative Essay</w:t>
            </w:r>
          </w:p>
        </w:tc>
      </w:tr>
      <w:tr w:rsidR="00FB4876" w:rsidTr="00FB4876">
        <w:tc>
          <w:tcPr>
            <w:tcW w:w="1376" w:type="dxa"/>
            <w:gridSpan w:val="2"/>
            <w:tcBorders>
              <w:bottom w:val="single" w:sz="4" w:space="0" w:color="auto"/>
            </w:tcBorders>
          </w:tcPr>
          <w:p w:rsidR="00FB4876" w:rsidRDefault="00FB4876" w:rsidP="00F31173">
            <w:pPr>
              <w:spacing w:before="60" w:after="60"/>
              <w:jc w:val="center"/>
              <w:rPr>
                <w:rFonts w:ascii="Arial Narrow" w:eastAsia="Calibri" w:hAnsi="Arial Narrow" w:cs="Cordia New"/>
                <w:b/>
              </w:rPr>
            </w:pPr>
          </w:p>
        </w:tc>
        <w:tc>
          <w:tcPr>
            <w:tcW w:w="7974" w:type="dxa"/>
            <w:gridSpan w:val="6"/>
            <w:tcBorders>
              <w:bottom w:val="single" w:sz="4" w:space="0" w:color="auto"/>
            </w:tcBorders>
            <w:vAlign w:val="center"/>
          </w:tcPr>
          <w:p w:rsidR="00FB4876" w:rsidRDefault="00FB4876" w:rsidP="00FB4876">
            <w:pPr>
              <w:spacing w:before="60" w:after="60"/>
            </w:pPr>
            <w:r>
              <w:rPr>
                <w:rFonts w:ascii="Arial Narrow" w:eastAsia="Calibri" w:hAnsi="Arial Narrow" w:cs="Cordia New"/>
                <w:b/>
              </w:rPr>
              <w:t>Name:</w:t>
            </w:r>
          </w:p>
        </w:tc>
      </w:tr>
      <w:tr w:rsidR="00FB4876" w:rsidRPr="006770E6" w:rsidTr="00FB4876">
        <w:tc>
          <w:tcPr>
            <w:tcW w:w="1376" w:type="dxa"/>
            <w:gridSpan w:val="2"/>
            <w:tcBorders>
              <w:left w:val="nil"/>
              <w:right w:val="nil"/>
            </w:tcBorders>
          </w:tcPr>
          <w:p w:rsidR="00FB4876" w:rsidRPr="006770E6" w:rsidRDefault="00FB4876" w:rsidP="00F31173">
            <w:pPr>
              <w:rPr>
                <w:sz w:val="12"/>
                <w:szCs w:val="12"/>
              </w:rPr>
            </w:pPr>
          </w:p>
        </w:tc>
        <w:tc>
          <w:tcPr>
            <w:tcW w:w="7974" w:type="dxa"/>
            <w:gridSpan w:val="6"/>
            <w:tcBorders>
              <w:left w:val="nil"/>
              <w:right w:val="nil"/>
            </w:tcBorders>
          </w:tcPr>
          <w:p w:rsidR="00FB4876" w:rsidRPr="006770E6" w:rsidRDefault="00FB4876" w:rsidP="00F31173">
            <w:pPr>
              <w:rPr>
                <w:sz w:val="12"/>
                <w:szCs w:val="12"/>
              </w:rPr>
            </w:pPr>
          </w:p>
        </w:tc>
      </w:tr>
      <w:tr w:rsidR="00FB4876" w:rsidTr="00FB4876">
        <w:tc>
          <w:tcPr>
            <w:tcW w:w="1361" w:type="dxa"/>
            <w:vMerge w:val="restart"/>
            <w:vAlign w:val="center"/>
          </w:tcPr>
          <w:p w:rsidR="00FB4876" w:rsidRPr="0052614A" w:rsidRDefault="00FB4876" w:rsidP="00F31173">
            <w:pPr>
              <w:rPr>
                <w:rFonts w:ascii="Arial Narrow" w:eastAsia="Calibri" w:hAnsi="Arial Narrow" w:cs="Cordia New"/>
                <w:b/>
                <w:bCs/>
                <w:i/>
                <w:iCs/>
                <w:color w:val="221E1F"/>
                <w:sz w:val="20"/>
                <w:szCs w:val="20"/>
              </w:rPr>
            </w:pPr>
            <w:r w:rsidRPr="0052614A">
              <w:rPr>
                <w:rFonts w:ascii="Arial Narrow" w:eastAsia="Calibri" w:hAnsi="Arial Narrow" w:cs="Cordia New"/>
                <w:b/>
                <w:bCs/>
                <w:i/>
                <w:iCs/>
                <w:color w:val="221E1F"/>
                <w:sz w:val="20"/>
                <w:szCs w:val="20"/>
              </w:rPr>
              <w:t xml:space="preserve">Unit </w:t>
            </w:r>
            <w:r>
              <w:rPr>
                <w:rFonts w:ascii="Arial Narrow" w:eastAsia="Calibri" w:hAnsi="Arial Narrow" w:cs="Cordia New"/>
                <w:b/>
                <w:bCs/>
                <w:i/>
                <w:iCs/>
                <w:color w:val="221E1F"/>
                <w:sz w:val="20"/>
                <w:szCs w:val="20"/>
              </w:rPr>
              <w:t>2</w:t>
            </w:r>
          </w:p>
          <w:p w:rsidR="00FB4876" w:rsidRPr="0052614A" w:rsidRDefault="00FB4876" w:rsidP="00F31173">
            <w:pPr>
              <w:spacing w:after="120"/>
              <w:rPr>
                <w:rFonts w:ascii="Arial Narrow" w:eastAsia="Calibri" w:hAnsi="Arial Narrow" w:cs="Cordia New"/>
                <w:b/>
                <w:bCs/>
                <w:i/>
                <w:iCs/>
                <w:color w:val="221E1F"/>
                <w:sz w:val="20"/>
                <w:szCs w:val="20"/>
              </w:rPr>
            </w:pPr>
            <w:r w:rsidRPr="0052614A">
              <w:rPr>
                <w:rFonts w:ascii="Arial Narrow" w:eastAsia="Calibri" w:hAnsi="Arial Narrow" w:cs="Cordia New"/>
                <w:b/>
                <w:bCs/>
                <w:i/>
                <w:iCs/>
                <w:color w:val="221E1F"/>
                <w:sz w:val="20"/>
                <w:szCs w:val="20"/>
              </w:rPr>
              <w:t xml:space="preserve">Outcome </w:t>
            </w:r>
            <w:r>
              <w:rPr>
                <w:rFonts w:ascii="Arial Narrow" w:eastAsia="Calibri" w:hAnsi="Arial Narrow" w:cs="Cordia New"/>
                <w:b/>
                <w:bCs/>
                <w:i/>
                <w:iCs/>
                <w:color w:val="221E1F"/>
                <w:sz w:val="20"/>
                <w:szCs w:val="20"/>
              </w:rPr>
              <w:t>1</w:t>
            </w:r>
          </w:p>
          <w:p w:rsidR="00FB4876" w:rsidRPr="00AD154F" w:rsidRDefault="00FB4876" w:rsidP="00F31173">
            <w:pPr>
              <w:spacing w:before="120" w:after="120"/>
              <w:rPr>
                <w:rFonts w:ascii="Arial Narrow" w:hAnsi="Arial Narrow"/>
                <w:i/>
              </w:rPr>
            </w:pPr>
            <w:r w:rsidRPr="00AD154F">
              <w:rPr>
                <w:rFonts w:ascii="Arial Narrow" w:hAnsi="Arial Narrow"/>
                <w:b/>
                <w:i/>
                <w:sz w:val="18"/>
                <w:szCs w:val="18"/>
                <w:lang w:val="en-AU"/>
              </w:rPr>
              <w:t>Produce a detailed comparison which analyses how two selected texts present ideas, issues and themes</w:t>
            </w:r>
          </w:p>
        </w:tc>
        <w:tc>
          <w:tcPr>
            <w:tcW w:w="1074" w:type="dxa"/>
            <w:gridSpan w:val="2"/>
          </w:tcPr>
          <w:p w:rsidR="00FB4876" w:rsidRPr="00EB20E2" w:rsidRDefault="00FB4876" w:rsidP="00F31173">
            <w:pPr>
              <w:spacing w:before="120" w:after="120"/>
              <w:jc w:val="center"/>
              <w:rPr>
                <w:rFonts w:ascii="Arial Narrow" w:eastAsia="Calibri" w:hAnsi="Arial Narrow"/>
                <w:b/>
                <w:lang w:val="en-AU"/>
              </w:rPr>
            </w:pPr>
          </w:p>
        </w:tc>
        <w:tc>
          <w:tcPr>
            <w:tcW w:w="6915" w:type="dxa"/>
            <w:gridSpan w:val="5"/>
            <w:vAlign w:val="center"/>
          </w:tcPr>
          <w:p w:rsidR="00FB4876" w:rsidRPr="00EB20E2" w:rsidRDefault="00FB4876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  <w:r w:rsidRPr="00EB20E2">
              <w:rPr>
                <w:rFonts w:ascii="Arial Narrow" w:eastAsia="Calibri" w:hAnsi="Arial Narrow"/>
                <w:b/>
                <w:lang w:val="en-AU"/>
              </w:rPr>
              <w:t>DESCRIPTOR: typical performance in each range</w:t>
            </w:r>
          </w:p>
        </w:tc>
      </w:tr>
      <w:tr w:rsidR="00FB4876" w:rsidTr="00FB4876">
        <w:tc>
          <w:tcPr>
            <w:tcW w:w="1361" w:type="dxa"/>
            <w:vMerge/>
            <w:vAlign w:val="center"/>
          </w:tcPr>
          <w:p w:rsidR="00FB4876" w:rsidRDefault="00FB4876" w:rsidP="00F31173">
            <w:pPr>
              <w:spacing w:before="120" w:after="120"/>
            </w:pPr>
          </w:p>
        </w:tc>
        <w:tc>
          <w:tcPr>
            <w:tcW w:w="1074" w:type="dxa"/>
            <w:gridSpan w:val="2"/>
          </w:tcPr>
          <w:p w:rsidR="00FB4876" w:rsidRDefault="00FB4876" w:rsidP="00F31173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  <w:t>Ungraded</w:t>
            </w:r>
          </w:p>
          <w:p w:rsidR="00FB4876" w:rsidRPr="0052614A" w:rsidRDefault="00FB4876" w:rsidP="00F31173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  <w:t>&lt;12</w:t>
            </w:r>
          </w:p>
        </w:tc>
        <w:tc>
          <w:tcPr>
            <w:tcW w:w="1371" w:type="dxa"/>
            <w:vAlign w:val="center"/>
          </w:tcPr>
          <w:p w:rsidR="00FB4876" w:rsidRDefault="00FB4876" w:rsidP="00F31173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</w:pPr>
            <w:r w:rsidRPr="0052614A"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  <w:t>Very low</w:t>
            </w:r>
          </w:p>
          <w:p w:rsidR="00FB4876" w:rsidRPr="0052614A" w:rsidRDefault="00FB4876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  <w:t>12-14</w:t>
            </w:r>
          </w:p>
        </w:tc>
        <w:tc>
          <w:tcPr>
            <w:tcW w:w="1401" w:type="dxa"/>
            <w:vAlign w:val="center"/>
          </w:tcPr>
          <w:p w:rsidR="00FB4876" w:rsidRDefault="00FB4876" w:rsidP="00F31173">
            <w:pPr>
              <w:spacing w:before="120" w:after="120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 w:rsidRPr="0052614A"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Low</w:t>
            </w:r>
          </w:p>
          <w:p w:rsidR="00FB4876" w:rsidRPr="0052614A" w:rsidRDefault="00FB4876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15-17</w:t>
            </w:r>
          </w:p>
        </w:tc>
        <w:tc>
          <w:tcPr>
            <w:tcW w:w="1592" w:type="dxa"/>
            <w:vAlign w:val="center"/>
          </w:tcPr>
          <w:p w:rsidR="00FB4876" w:rsidRDefault="00FB4876" w:rsidP="00F31173">
            <w:pPr>
              <w:spacing w:before="120" w:after="12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52614A">
              <w:rPr>
                <w:rFonts w:ascii="Arial Narrow" w:eastAsia="Calibri" w:hAnsi="Arial Narrow" w:cs="Arial"/>
                <w:b/>
                <w:sz w:val="20"/>
                <w:szCs w:val="20"/>
              </w:rPr>
              <w:t>Medium</w:t>
            </w:r>
          </w:p>
          <w:p w:rsidR="00FB4876" w:rsidRPr="0052614A" w:rsidRDefault="00FB4876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18-23</w:t>
            </w:r>
          </w:p>
        </w:tc>
        <w:tc>
          <w:tcPr>
            <w:tcW w:w="1276" w:type="dxa"/>
            <w:vAlign w:val="center"/>
          </w:tcPr>
          <w:p w:rsidR="00FB4876" w:rsidRDefault="00FB4876" w:rsidP="00F31173">
            <w:pPr>
              <w:spacing w:before="120" w:after="120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 w:rsidRPr="0052614A"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High</w:t>
            </w:r>
          </w:p>
          <w:p w:rsidR="00FB4876" w:rsidRPr="0052614A" w:rsidRDefault="00FB4876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24-26</w:t>
            </w:r>
          </w:p>
        </w:tc>
        <w:tc>
          <w:tcPr>
            <w:tcW w:w="1275" w:type="dxa"/>
            <w:vAlign w:val="center"/>
          </w:tcPr>
          <w:p w:rsidR="00FB4876" w:rsidRDefault="00FB4876" w:rsidP="00F31173">
            <w:pPr>
              <w:spacing w:before="120" w:after="12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52614A">
              <w:rPr>
                <w:rFonts w:ascii="Arial Narrow" w:eastAsia="Calibri" w:hAnsi="Arial Narrow" w:cs="Arial"/>
                <w:b/>
                <w:sz w:val="20"/>
                <w:szCs w:val="20"/>
              </w:rPr>
              <w:t>Very high</w:t>
            </w:r>
          </w:p>
          <w:p w:rsidR="00FB4876" w:rsidRPr="0052614A" w:rsidRDefault="00FB4876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27-30</w:t>
            </w:r>
          </w:p>
        </w:tc>
      </w:tr>
      <w:tr w:rsidR="00FB4876" w:rsidTr="00FB4876">
        <w:tc>
          <w:tcPr>
            <w:tcW w:w="1361" w:type="dxa"/>
            <w:vMerge/>
            <w:vAlign w:val="center"/>
          </w:tcPr>
          <w:p w:rsidR="00FB4876" w:rsidRDefault="00FB4876" w:rsidP="00F31173"/>
        </w:tc>
        <w:tc>
          <w:tcPr>
            <w:tcW w:w="1074" w:type="dxa"/>
            <w:gridSpan w:val="2"/>
          </w:tcPr>
          <w:p w:rsidR="00FB4876" w:rsidRPr="00FB4876" w:rsidRDefault="00FB4876" w:rsidP="00FB4876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 xml:space="preserve">Little to no </w:t>
            </w:r>
            <w:r w:rsidRPr="00FB4876">
              <w:rPr>
                <w:sz w:val="14"/>
                <w:szCs w:val="14"/>
              </w:rPr>
              <w:t>understanding of the texts and how they convey ideas, issues and themes from different perspectives.</w:t>
            </w:r>
          </w:p>
        </w:tc>
        <w:tc>
          <w:tcPr>
            <w:tcW w:w="1371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Limited understanding of the texts and how they convey ideas, issues and themes from different perspectives.</w:t>
            </w:r>
          </w:p>
        </w:tc>
        <w:tc>
          <w:tcPr>
            <w:tcW w:w="1401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Some understanding of the texts and how they convey ideas, issues and themes from different perspectives. Identification of some connections between the texts.</w:t>
            </w:r>
          </w:p>
        </w:tc>
        <w:tc>
          <w:tcPr>
            <w:tcW w:w="1592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Satisfactory understanding of the texts and how they convey ideas, issues and themes from different perspectives. Identification of relevant connections and areas for comparison.</w:t>
            </w:r>
          </w:p>
        </w:tc>
        <w:tc>
          <w:tcPr>
            <w:tcW w:w="1276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Thorough understanding of the texts and how they convey ideas, issues and themes from different perspectives. Identification of meaningful connections and areas for comparison.</w:t>
            </w:r>
          </w:p>
        </w:tc>
        <w:tc>
          <w:tcPr>
            <w:tcW w:w="1275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Sophisticated understanding of the texts and how they convey ideas, issues and themes from different perspectives. Identification of highly significant connections and areas for comparison.</w:t>
            </w:r>
          </w:p>
        </w:tc>
      </w:tr>
      <w:tr w:rsidR="00FB4876" w:rsidTr="00FB4876">
        <w:tc>
          <w:tcPr>
            <w:tcW w:w="1361" w:type="dxa"/>
            <w:vMerge/>
          </w:tcPr>
          <w:p w:rsidR="00FB4876" w:rsidRDefault="00FB4876" w:rsidP="00F31173"/>
        </w:tc>
        <w:tc>
          <w:tcPr>
            <w:tcW w:w="1074" w:type="dxa"/>
            <w:gridSpan w:val="2"/>
          </w:tcPr>
          <w:p w:rsidR="00FB4876" w:rsidRPr="00FB4876" w:rsidRDefault="00FB4876" w:rsidP="00FB4876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 xml:space="preserve">Little to no understanding </w:t>
            </w:r>
            <w:r w:rsidRPr="00FB4876">
              <w:rPr>
                <w:sz w:val="14"/>
                <w:szCs w:val="14"/>
              </w:rPr>
              <w:t xml:space="preserve">of the ideas, issues and themes in both texts through </w:t>
            </w:r>
            <w:r w:rsidRPr="00FB4876">
              <w:rPr>
                <w:sz w:val="14"/>
                <w:szCs w:val="14"/>
              </w:rPr>
              <w:t xml:space="preserve">little to no attempt </w:t>
            </w:r>
            <w:r w:rsidRPr="00FB4876">
              <w:rPr>
                <w:sz w:val="14"/>
                <w:szCs w:val="14"/>
              </w:rPr>
              <w:t>at analysis of the similarities and/or differences.</w:t>
            </w:r>
            <w:r w:rsidRPr="00FB4876">
              <w:rPr>
                <w:sz w:val="14"/>
                <w:szCs w:val="14"/>
              </w:rPr>
              <w:t xml:space="preserve"> Little to no</w:t>
            </w:r>
            <w:r w:rsidRPr="00FB4876">
              <w:rPr>
                <w:sz w:val="14"/>
                <w:szCs w:val="14"/>
              </w:rPr>
              <w:t xml:space="preserve"> reference to the text.</w:t>
            </w:r>
          </w:p>
        </w:tc>
        <w:tc>
          <w:tcPr>
            <w:tcW w:w="1371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Limited understanding of the ideas, issues and themes in both texts through some attempts at analysis of the similarities and/or differences. Limited reference to the text.</w:t>
            </w:r>
          </w:p>
        </w:tc>
        <w:tc>
          <w:tcPr>
            <w:tcW w:w="1401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Comparison that presents some understanding of the ideas, issues and themes in both texts through broad analysis of the similarities and/or differences. Some use of textual evidence to support the comparison.</w:t>
            </w:r>
          </w:p>
        </w:tc>
        <w:tc>
          <w:tcPr>
            <w:tcW w:w="1592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Clear and appropriate comparison that presents an understanding of the ideas, issues and themes in both texts through close analysis of the similarities and/or differences. Suitable use of textual evidence to support the comparative analysis.</w:t>
            </w:r>
          </w:p>
        </w:tc>
        <w:tc>
          <w:tcPr>
            <w:tcW w:w="1276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Thoughtful and effective comparison that presents a detailed understanding of the ideas, issues and themes in both texts through close analysis of the similarities and/or differences. Careful use of textual evidence to support the comparative analysis.</w:t>
            </w:r>
          </w:p>
        </w:tc>
        <w:tc>
          <w:tcPr>
            <w:tcW w:w="1275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Sustained and insightful comparison that presents an enriched understanding of the ideas, issues and themes in both texts through complex analysis of the similarities and/or differences. Considered use of textual evidence to support the comparative analysis.</w:t>
            </w:r>
          </w:p>
        </w:tc>
      </w:tr>
      <w:tr w:rsidR="00FB4876" w:rsidTr="00FB4876">
        <w:tc>
          <w:tcPr>
            <w:tcW w:w="1361" w:type="dxa"/>
            <w:vMerge/>
          </w:tcPr>
          <w:p w:rsidR="00FB4876" w:rsidRDefault="00FB4876" w:rsidP="00F31173"/>
        </w:tc>
        <w:tc>
          <w:tcPr>
            <w:tcW w:w="1074" w:type="dxa"/>
            <w:gridSpan w:val="2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Little to no</w:t>
            </w:r>
            <w:r w:rsidRPr="00FB4876">
              <w:rPr>
                <w:sz w:val="14"/>
                <w:szCs w:val="14"/>
              </w:rPr>
              <w:t xml:space="preserve"> control of the features of comparative analysis.</w:t>
            </w:r>
          </w:p>
        </w:tc>
        <w:tc>
          <w:tcPr>
            <w:tcW w:w="1371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Limited control of the features of comparative analysis.</w:t>
            </w:r>
          </w:p>
        </w:tc>
        <w:tc>
          <w:tcPr>
            <w:tcW w:w="1401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 xml:space="preserve">Some control of the features of comparative analysis, including the use of structure, conventions and language, including the use of </w:t>
            </w:r>
            <w:proofErr w:type="spellStart"/>
            <w:r w:rsidRPr="00FB4876">
              <w:rPr>
                <w:sz w:val="14"/>
                <w:szCs w:val="14"/>
              </w:rPr>
              <w:t>metalanguage</w:t>
            </w:r>
            <w:proofErr w:type="spellEnd"/>
            <w:r w:rsidRPr="00FB4876">
              <w:rPr>
                <w:sz w:val="14"/>
                <w:szCs w:val="14"/>
              </w:rPr>
              <w:t>.</w:t>
            </w:r>
          </w:p>
        </w:tc>
        <w:tc>
          <w:tcPr>
            <w:tcW w:w="1592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 xml:space="preserve">Sound control of the features of comparative analysis, including the appropriate use of structure, conventions and language, including the use of relevant </w:t>
            </w:r>
            <w:proofErr w:type="spellStart"/>
            <w:r w:rsidRPr="00FB4876">
              <w:rPr>
                <w:sz w:val="14"/>
                <w:szCs w:val="14"/>
              </w:rPr>
              <w:t>metalanguage</w:t>
            </w:r>
            <w:proofErr w:type="spellEnd"/>
            <w:r w:rsidRPr="00FB4876">
              <w:rPr>
                <w:sz w:val="14"/>
                <w:szCs w:val="14"/>
              </w:rPr>
              <w:t>.</w:t>
            </w:r>
          </w:p>
        </w:tc>
        <w:tc>
          <w:tcPr>
            <w:tcW w:w="1276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 xml:space="preserve">Careful control of the features of comparative analysis, including the careful use of structure, conventions and language, including the use of relevant </w:t>
            </w:r>
            <w:proofErr w:type="spellStart"/>
            <w:r w:rsidRPr="00FB4876">
              <w:rPr>
                <w:sz w:val="14"/>
                <w:szCs w:val="14"/>
              </w:rPr>
              <w:t>metalanguage</w:t>
            </w:r>
            <w:proofErr w:type="spellEnd"/>
          </w:p>
        </w:tc>
        <w:tc>
          <w:tcPr>
            <w:tcW w:w="1275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 xml:space="preserve">Skilful control of the features of comparative analysis, including the highly proficient use of structure, conventions and language, including the use of relevant </w:t>
            </w:r>
            <w:proofErr w:type="spellStart"/>
            <w:r w:rsidRPr="00FB4876">
              <w:rPr>
                <w:sz w:val="14"/>
                <w:szCs w:val="14"/>
              </w:rPr>
              <w:t>metalanguage</w:t>
            </w:r>
            <w:proofErr w:type="spellEnd"/>
          </w:p>
        </w:tc>
      </w:tr>
      <w:tr w:rsidR="00FB4876" w:rsidTr="00FB4876">
        <w:trPr>
          <w:trHeight w:val="2258"/>
        </w:trPr>
        <w:tc>
          <w:tcPr>
            <w:tcW w:w="1361" w:type="dxa"/>
            <w:vMerge/>
          </w:tcPr>
          <w:p w:rsidR="00FB4876" w:rsidRDefault="00FB4876" w:rsidP="00F31173"/>
        </w:tc>
        <w:tc>
          <w:tcPr>
            <w:tcW w:w="1074" w:type="dxa"/>
            <w:gridSpan w:val="2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Wri</w:t>
            </w:r>
            <w:r w:rsidRPr="00FB4876">
              <w:rPr>
                <w:sz w:val="14"/>
                <w:szCs w:val="14"/>
              </w:rPr>
              <w:t>tten language that shows little to no</w:t>
            </w:r>
            <w:r w:rsidRPr="00FB4876">
              <w:rPr>
                <w:sz w:val="14"/>
                <w:szCs w:val="14"/>
              </w:rPr>
              <w:t xml:space="preserve"> control of spelling, punctuation and syntax of Standard Australian English</w:t>
            </w:r>
          </w:p>
        </w:tc>
        <w:tc>
          <w:tcPr>
            <w:tcW w:w="1371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Written language that shows limited control of spelling, punctuation and syntax of Standard Australian English.</w:t>
            </w:r>
          </w:p>
        </w:tc>
        <w:tc>
          <w:tcPr>
            <w:tcW w:w="1401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Mostly clear written language that employs some conventions of spelling, punctuation and syntax of Standard Australian English.</w:t>
            </w:r>
          </w:p>
        </w:tc>
        <w:tc>
          <w:tcPr>
            <w:tcW w:w="1592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Generally fluent and coherent written language that employs the appropriate use of spelling, punctuation and syntax of Standard Australian English.</w:t>
            </w:r>
          </w:p>
        </w:tc>
        <w:tc>
          <w:tcPr>
            <w:tcW w:w="1276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Expressive, fluent and coherent written language that employs the appropriate and accurate use of spelling, punctuation and syntax of Standard Australian English.</w:t>
            </w:r>
          </w:p>
        </w:tc>
        <w:tc>
          <w:tcPr>
            <w:tcW w:w="1275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Highly expressive, fluent and coherent written language that employs the skilful and accurate use of spelling, punctuation and syntax of Standard Australian English.</w:t>
            </w:r>
          </w:p>
        </w:tc>
      </w:tr>
    </w:tbl>
    <w:p w:rsidR="00FB4876" w:rsidRDefault="00FB4876" w:rsidP="00FB4876">
      <w:pPr>
        <w:spacing w:after="0"/>
      </w:pPr>
    </w:p>
    <w:p w:rsidR="00FB4876" w:rsidRDefault="00FB4876" w:rsidP="00FB4876">
      <w:pPr>
        <w:spacing w:after="0"/>
      </w:pPr>
      <w:r>
        <w:t>Comments and suggestions:</w:t>
      </w:r>
      <w:bookmarkStart w:id="0" w:name="_GoBack"/>
      <w:bookmarkEnd w:id="0"/>
    </w:p>
    <w:p w:rsidR="00FB4876" w:rsidRDefault="00FB4876" w:rsidP="00FB4876">
      <w:pPr>
        <w:spacing w:after="0"/>
      </w:pPr>
    </w:p>
    <w:p w:rsidR="00FB4876" w:rsidRDefault="00FB4876" w:rsidP="00FB4876">
      <w:r>
        <w:br w:type="page"/>
      </w:r>
    </w:p>
    <w:p w:rsidR="007E21E5" w:rsidRDefault="007E21E5"/>
    <w:sectPr w:rsidR="007E21E5" w:rsidSect="00FB487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876"/>
    <w:rsid w:val="007E21E5"/>
    <w:rsid w:val="00FB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30C5BD-347C-4DB7-B900-947E80B44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48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CAAtablecondensed">
    <w:name w:val="VCAA table condensed"/>
    <w:qFormat/>
    <w:rsid w:val="00FB4876"/>
    <w:pPr>
      <w:spacing w:before="80" w:after="80" w:line="240" w:lineRule="exact"/>
    </w:pPr>
    <w:rPr>
      <w:rFonts w:ascii="Arial Narrow" w:hAnsi="Arial Narrow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WHITE, Alice(WHI)</dc:creator>
  <cp:keywords/>
  <dc:description/>
  <cp:lastModifiedBy>WHITE, Alice(WHI)</cp:lastModifiedBy>
  <cp:revision>1</cp:revision>
  <dcterms:created xsi:type="dcterms:W3CDTF">2015-11-02T04:15:00Z</dcterms:created>
  <dcterms:modified xsi:type="dcterms:W3CDTF">2015-11-02T04:23:00Z</dcterms:modified>
</cp:coreProperties>
</file>